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2900045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9" t="-80" r="-79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>
          <w:b/>
          <w:b/>
        </w:rPr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etexto"/>
        <w:rPr/>
      </w:pPr>
      <w:r>
        <w:rPr/>
      </w:r>
    </w:p>
    <w:p>
      <w:pPr>
        <w:pStyle w:val="Ttulo11"/>
        <w:spacing w:lineRule="exact" w:line="28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exact" w:line="28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 xml:space="preserve">Nº </w:t>
      </w:r>
      <w:r>
        <w:rPr>
          <w:b/>
          <w:color w:val="000000" w:themeColor="text1"/>
          <w:position w:val="3"/>
          <w:sz w:val="22"/>
          <w:szCs w:val="22"/>
        </w:rPr>
        <w:t>18</w:t>
      </w:r>
      <w:r>
        <w:rPr>
          <w:b/>
          <w:color w:val="000000" w:themeColor="text1"/>
          <w:position w:val="3"/>
          <w:sz w:val="22"/>
          <w:szCs w:val="22"/>
        </w:rPr>
        <w:t>/2022 - 4° B Av Ex</w:t>
      </w:r>
    </w:p>
    <w:p>
      <w:pPr>
        <w:pStyle w:val="Corpodetexto"/>
        <w:spacing w:before="9" w:after="0"/>
        <w:jc w:val="center"/>
        <w:rPr/>
      </w:pPr>
      <w:r>
        <w:rPr>
          <w:b/>
          <w:w w:val="105"/>
          <w:position w:val="1"/>
        </w:rPr>
        <w:t>Processo Administrativo nº 64020.00</w:t>
      </w:r>
      <w:r>
        <w:rPr>
          <w:b/>
          <w:w w:val="105"/>
          <w:position w:val="1"/>
        </w:rPr>
        <w:t>0618</w:t>
      </w:r>
      <w:r>
        <w:rPr>
          <w:b/>
          <w:w w:val="105"/>
          <w:position w:val="1"/>
        </w:rPr>
        <w:t>/2022-</w:t>
      </w:r>
      <w:r>
        <w:rPr>
          <w:b/>
          <w:w w:val="105"/>
          <w:position w:val="1"/>
        </w:rPr>
        <w:t>38</w:t>
      </w:r>
    </w:p>
    <w:p>
      <w:pPr>
        <w:pStyle w:val="Corpodetexto"/>
        <w:spacing w:before="9" w:after="0"/>
        <w:jc w:val="center"/>
        <w:rPr/>
      </w:pPr>
      <w:r>
        <w:rPr/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EXÉRCITO</w:t>
      </w:r>
      <w:bookmarkEnd w:id="0"/>
      <w:r>
        <w:rPr>
          <w:b/>
          <w:position w:val="3"/>
        </w:rPr>
        <w:t xml:space="preserve"> 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>
      <w:pPr>
        <w:pStyle w:val="Corpodetexto"/>
        <w:spacing w:before="11" w:after="0"/>
        <w:ind w:left="357" w:right="-7" w:firstLine="567"/>
        <w:rPr/>
      </w:pPr>
      <w:r>
        <w:rPr/>
      </w:r>
    </w:p>
    <w:p>
      <w:pPr>
        <w:pStyle w:val="Normal"/>
        <w:spacing w:lineRule="auto" w:line="343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276"/>
        <w:ind w:left="0" w:hanging="0"/>
        <w:jc w:val="both"/>
        <w:rPr/>
      </w:pPr>
      <w:r>
        <w:rPr>
          <w:rFonts w:cs="Arial"/>
          <w:color w:val="000000" w:themeColor="text1"/>
          <w:szCs w:val="20"/>
        </w:rPr>
        <w:t xml:space="preserve">Data da sessão: </w:t>
      </w:r>
      <w:r>
        <w:rPr>
          <w:rFonts w:cs="Arial"/>
          <w:color w:val="000000" w:themeColor="text1"/>
          <w:szCs w:val="20"/>
        </w:rPr>
        <w:t>12</w:t>
      </w:r>
      <w:r>
        <w:rPr>
          <w:rFonts w:cs="Arial"/>
          <w:color w:val="000000"/>
          <w:szCs w:val="20"/>
        </w:rPr>
        <w:t>/0</w:t>
      </w:r>
      <w:r>
        <w:rPr>
          <w:rFonts w:cs="Arial"/>
          <w:color w:val="000000"/>
          <w:szCs w:val="20"/>
        </w:rPr>
        <w:t>5</w:t>
      </w:r>
      <w:r>
        <w:rPr>
          <w:rFonts w:cs="Arial"/>
          <w:color w:val="000000"/>
          <w:szCs w:val="20"/>
        </w:rPr>
        <w:t>/2022</w:t>
      </w:r>
    </w:p>
    <w:p>
      <w:pPr>
        <w:pStyle w:val="Normal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Link: www.comprasgovernamentais.gov.br</w:t>
      </w:r>
    </w:p>
    <w:p>
      <w:pPr>
        <w:pStyle w:val="Normal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Horário da Fase de Lances: 8:00 às (horário de Brasília)</w:t>
      </w:r>
    </w:p>
    <w:p>
      <w:pPr>
        <w:pStyle w:val="Corpodetexto"/>
        <w:spacing w:before="3" w:after="0"/>
        <w:ind w:left="357" w:right="-7" w:firstLine="567"/>
        <w:rPr/>
      </w:pPr>
      <w:r>
        <w:rPr/>
      </w:r>
    </w:p>
    <w:p>
      <w:pPr>
        <w:pStyle w:val="Ttulo11"/>
        <w:numPr>
          <w:ilvl w:val="0"/>
          <w:numId w:val="1"/>
        </w:numPr>
        <w:tabs>
          <w:tab w:val="left" w:pos="857" w:leader="none"/>
        </w:tabs>
        <w:ind w:left="360" w:right="-7" w:hanging="360"/>
        <w:rPr/>
      </w:pPr>
      <w:r>
        <w:rPr>
          <w:b/>
          <w:w w:val="105"/>
          <w:sz w:val="22"/>
          <w:szCs w:val="22"/>
        </w:rPr>
        <w:t>OBJETO</w:t>
      </w:r>
    </w:p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tbl>
      <w:tblPr>
        <w:tblW w:w="10520" w:type="dxa"/>
        <w:jc w:val="left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8" w:type="dxa"/>
          <w:bottom w:w="55" w:type="dxa"/>
          <w:right w:w="55" w:type="dxa"/>
        </w:tblCellMar>
        <w:tblLook w:val="04a0"/>
      </w:tblPr>
      <w:tblGrid>
        <w:gridCol w:w="700"/>
        <w:gridCol w:w="4568"/>
        <w:gridCol w:w="1094"/>
        <w:gridCol w:w="724"/>
        <w:gridCol w:w="1843"/>
        <w:gridCol w:w="1590"/>
      </w:tblGrid>
      <w:tr>
        <w:trPr/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3"/>
                <w:szCs w:val="23"/>
              </w:rPr>
            </w:pPr>
            <w:r>
              <w:rPr>
                <w:rFonts w:eastAsia="Times New Roman" w:cs="Times New Roman"/>
                <w:b/>
                <w:bCs/>
                <w:sz w:val="23"/>
                <w:szCs w:val="23"/>
              </w:rPr>
              <w:t>Descrição detalhada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/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sz w:val="23"/>
                <w:szCs w:val="23"/>
              </w:rPr>
              <w:t>01</w:t>
            </w:r>
          </w:p>
        </w:tc>
        <w:tc>
          <w:tcPr>
            <w:tcW w:w="4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both"/>
              <w:rPr/>
            </w:pPr>
            <w:bookmarkStart w:id="1" w:name="__DdeLink__964_3033021247"/>
            <w:r>
              <w:rPr>
                <w:rFonts w:cs="Times New Roman" w:ascii="Times New Roman" w:hAnsi="Times New Roman"/>
                <w:color w:val="000000" w:themeColor="text1"/>
              </w:rPr>
              <w:t>Execução dos serviços de Dosimetria de Radiação com fornecimento de 02 (dois) dosímetros, modelo TSL e 01 (um) padrão, totalizando 03 (três) dosímetros / mensal para medicação de exposição recebida pelas dentistas do 4º Batalhão de Aviação do Exército, por um período de 12 (doze) meses.</w:t>
            </w:r>
            <w:bookmarkEnd w:id="1"/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Sv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</w:rPr>
              <w:t>36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</w:rPr>
              <w:t>R$ 2</w:t>
            </w:r>
            <w:r>
              <w:rPr>
                <w:rFonts w:cs="Times New Roman" w:ascii="Times New Roman" w:hAnsi="Times New Roman"/>
                <w:color w:val="000000" w:themeColor="text1"/>
              </w:rPr>
              <w:t>3,83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</w:rPr>
              <w:t xml:space="preserve">R$ </w:t>
            </w:r>
            <w:r>
              <w:rPr>
                <w:rFonts w:cs="Times New Roman" w:ascii="Times New Roman" w:hAnsi="Times New Roman"/>
                <w:color w:val="000000" w:themeColor="text1"/>
              </w:rPr>
              <w:t>857,88</w:t>
            </w:r>
          </w:p>
        </w:tc>
      </w:tr>
      <w:tr>
        <w:trPr/>
        <w:tc>
          <w:tcPr>
            <w:tcW w:w="89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/>
            </w:pPr>
            <w:r>
              <w:rPr>
                <w:b/>
                <w:bCs/>
                <w:sz w:val="23"/>
                <w:szCs w:val="23"/>
              </w:rPr>
              <w:t xml:space="preserve">R$ </w:t>
            </w:r>
            <w:r>
              <w:rPr>
                <w:rFonts w:cs="Times New Roman"/>
                <w:b/>
                <w:bCs/>
                <w:color w:val="000000" w:themeColor="text1"/>
                <w:sz w:val="23"/>
                <w:szCs w:val="23"/>
              </w:rPr>
              <w:t>857,88</w:t>
            </w:r>
          </w:p>
        </w:tc>
      </w:tr>
    </w:tbl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CATSER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r>
        <w:rPr>
          <w:b/>
          <w:w w:val="105"/>
        </w:rPr>
        <w:t xml:space="preserve">R$ </w:t>
      </w:r>
      <w:r>
        <w:rPr>
          <w:b/>
          <w:w w:val="105"/>
        </w:rPr>
        <w:t>857,88</w:t>
      </w:r>
      <w:r>
        <w:rPr>
          <w:b/>
          <w:w w:val="105"/>
        </w:rPr>
        <w:t xml:space="preserve"> </w:t>
      </w:r>
      <w:r>
        <w:rPr>
          <w:w w:val="105"/>
        </w:rPr>
        <w:t>(</w:t>
      </w:r>
      <w:r>
        <w:rPr>
          <w:w w:val="105"/>
        </w:rPr>
        <w:t xml:space="preserve">oitocentos e cinquenta e sete </w:t>
      </w:r>
      <w:r>
        <w:rPr>
          <w:color w:val="000000" w:themeColor="text1"/>
          <w:w w:val="105"/>
        </w:rPr>
        <w:t xml:space="preserve">reais </w:t>
      </w:r>
      <w:r>
        <w:rPr>
          <w:color w:val="000000" w:themeColor="text1"/>
          <w:w w:val="105"/>
        </w:rPr>
        <w:t>e oitenta e oito centavos</w:t>
      </w:r>
      <w:r>
        <w:rPr>
          <w:w w:val="105"/>
        </w:rPr>
        <w:t>).</w:t>
      </w:r>
    </w:p>
    <w:p>
      <w:pPr>
        <w:pStyle w:val="Corpodetexto"/>
        <w:numPr>
          <w:ilvl w:val="1"/>
          <w:numId w:val="2"/>
        </w:numPr>
        <w:tabs>
          <w:tab w:val="left" w:pos="1668" w:leader="none"/>
        </w:tabs>
        <w:spacing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etexto"/>
        <w:tabs>
          <w:tab w:val="left" w:pos="1668" w:leader="none"/>
        </w:tabs>
        <w:spacing w:before="122" w:after="0"/>
        <w:ind w:left="792" w:right="-7" w:hanging="0"/>
        <w:jc w:val="both"/>
        <w:rPr/>
      </w:pPr>
      <w:r>
        <w:rPr/>
      </w:r>
    </w:p>
    <w:p>
      <w:pPr>
        <w:pStyle w:val="Corpodetexto"/>
        <w:numPr>
          <w:ilvl w:val="0"/>
          <w:numId w:val="2"/>
        </w:numPr>
        <w:spacing w:before="10" w:after="0"/>
        <w:ind w:left="360" w:right="-7" w:hanging="360"/>
        <w:rPr>
          <w:b/>
          <w:b/>
        </w:rPr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1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2" w:name="_Hlk80001077"/>
      <w:r>
        <w:rPr>
          <w:color w:val="000A11"/>
        </w:rPr>
        <w:t>Instrução Normativa SEGES/ME n.º 67/21</w:t>
      </w:r>
      <w:bookmarkEnd w:id="2"/>
      <w:r>
        <w:rPr>
          <w:color w:val="000A11"/>
        </w:rPr>
        <w:t>, pelo menor preço por item.</w:t>
      </w:r>
    </w:p>
    <w:p>
      <w:pPr>
        <w:pStyle w:val="Corpodetexto"/>
        <w:spacing w:before="3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tabs>
          <w:tab w:val="left" w:pos="1355" w:leader="none"/>
          <w:tab w:val="left" w:pos="1356" w:leader="none"/>
        </w:tabs>
        <w:ind w:left="792" w:right="-7" w:hanging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tabs>
          <w:tab w:val="left" w:pos="1355" w:leader="none"/>
          <w:tab w:val="left" w:pos="1356" w:leader="none"/>
        </w:tabs>
        <w:ind w:left="0" w:right="-7" w:hanging="0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p>
      <w:pPr>
        <w:pStyle w:val="Ttulo11"/>
        <w:tabs>
          <w:tab w:val="left" w:pos="1355" w:leader="none"/>
          <w:tab w:val="left" w:pos="1356" w:leader="none"/>
        </w:tabs>
        <w:ind w:left="360" w:right="-7" w:hanging="0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</w:r>
    </w:p>
    <w:tbl>
      <w:tblPr>
        <w:tblStyle w:val="Tabelacomgrade"/>
        <w:tblW w:w="10316" w:type="dxa"/>
        <w:jc w:val="left"/>
        <w:tblInd w:w="360" w:type="dxa"/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1741"/>
        <w:gridCol w:w="1700"/>
        <w:gridCol w:w="1683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1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1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>
      <w:pPr>
        <w:pStyle w:val="Ttulo11"/>
        <w:tabs>
          <w:tab w:val="left" w:pos="1355" w:leader="none"/>
          <w:tab w:val="left" w:pos="1356" w:leader="none"/>
        </w:tabs>
        <w:ind w:left="360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e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etexto"/>
        <w:numPr>
          <w:ilvl w:val="1"/>
          <w:numId w:val="2"/>
        </w:numPr>
        <w:spacing w:lineRule="auto" w:line="247" w:before="80" w:after="0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etexto"/>
        <w:spacing w:before="3" w:after="0"/>
        <w:ind w:left="567" w:right="-7" w:hanging="0"/>
        <w:rPr/>
      </w:pPr>
      <w:r>
        <w:rPr/>
      </w:r>
    </w:p>
    <w:p>
      <w:pPr>
        <w:pStyle w:val="Corpodetexto"/>
        <w:numPr>
          <w:ilvl w:val="0"/>
          <w:numId w:val="2"/>
        </w:numPr>
        <w:spacing w:before="8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left" w:pos="1968" w:leader="none"/>
        </w:tabs>
        <w:spacing w:lineRule="auto" w:line="204" w:before="102" w:after="0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left" w:pos="1984" w:leader="none"/>
        </w:tabs>
        <w:spacing w:lineRule="auto" w:line="218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Corpodetexto"/>
        <w:spacing w:before="2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567" w:leader="none"/>
          <w:tab w:val="left" w:pos="1568" w:leader="none"/>
        </w:tabs>
        <w:spacing w:before="1" w:after="0"/>
        <w:ind w:left="360" w:right="-7" w:hanging="360"/>
        <w:rPr/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hyperlink r:id="rId4">
        <w:r>
          <w:rPr>
            <w:rStyle w:val="LinkdaInternet"/>
          </w:rPr>
          <w:t>ww</w:t>
        </w:r>
        <w:r>
          <w:rPr>
            <w:rStyle w:val="LinkdaInternet"/>
          </w:rPr>
          <w:t>w</w:t>
        </w:r>
        <w:r>
          <w:rPr>
            <w:rStyle w:val="LinkdaInternet"/>
          </w:rPr>
          <w:t>.comprasnet.gov.br</w:t>
        </w:r>
      </w:hyperlink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 w:themeColor="text1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left" w:pos="2011" w:leader="none"/>
        </w:tabs>
        <w:spacing w:lineRule="auto" w:line="252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>Administração Pública,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left" w:pos="2017" w:leader="none"/>
        </w:tabs>
        <w:spacing w:lineRule="auto" w:line="240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>30</w:t>
      </w:r>
      <w:r>
        <w:rPr>
          <w:color w:val="2D2D2D"/>
        </w:rPr>
        <w:t>dias.</w:t>
      </w:r>
    </w:p>
    <w:p>
      <w:pPr>
        <w:pStyle w:val="ListParagraph"/>
        <w:numPr>
          <w:ilvl w:val="1"/>
          <w:numId w:val="2"/>
        </w:numPr>
        <w:tabs>
          <w:tab w:val="left" w:pos="2019" w:leader="none"/>
        </w:tabs>
        <w:spacing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left" w:pos="1634" w:leader="none"/>
        </w:tabs>
        <w:spacing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etexto"/>
        <w:numPr>
          <w:ilvl w:val="1"/>
          <w:numId w:val="2"/>
        </w:numPr>
        <w:spacing w:lineRule="auto" w:line="247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Corpodetexto"/>
        <w:spacing w:before="1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70" w:leader="none"/>
          <w:tab w:val="left" w:pos="1371" w:leader="none"/>
        </w:tabs>
        <w:spacing w:before="91" w:after="0"/>
        <w:ind w:left="360" w:right="-7" w:hanging="360"/>
        <w:rPr>
          <w:b/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left" w:pos="1786" w:leader="none"/>
        </w:tabs>
        <w:spacing w:lineRule="auto" w:line="204" w:before="152" w:after="0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left" w:pos="1779" w:leader="none"/>
        </w:tabs>
        <w:spacing w:lineRule="auto" w:line="204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left" w:pos="1767" w:leader="none"/>
        </w:tabs>
        <w:spacing w:lineRule="auto" w:line="21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6" w:leader="none"/>
          <w:tab w:val="left" w:pos="1327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etexto"/>
        <w:numPr>
          <w:ilvl w:val="1"/>
          <w:numId w:val="2"/>
        </w:numPr>
        <w:spacing w:lineRule="auto" w:line="228" w:before="123" w:after="0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137" w:after="0"/>
        <w:ind w:left="360" w:right="-7" w:hanging="360"/>
        <w:rPr>
          <w:b/>
          <w:b/>
        </w:rPr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>DO SERVIÇO</w:t>
      </w:r>
    </w:p>
    <w:p>
      <w:pPr>
        <w:pStyle w:val="Ttulo11"/>
        <w:numPr>
          <w:ilvl w:val="1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5" w:after="0"/>
        <w:ind w:left="567" w:right="-7" w:hanging="432"/>
        <w:jc w:val="both"/>
        <w:rPr/>
      </w:pPr>
      <w:r>
        <w:rPr>
          <w:color w:val="232323"/>
          <w:w w:val="105"/>
          <w:position w:val="2"/>
          <w:sz w:val="22"/>
          <w:szCs w:val="22"/>
        </w:rPr>
        <w:t xml:space="preserve">Os serviços deverão ser realizados </w:t>
      </w:r>
      <w:r>
        <w:rPr>
          <w:w w:val="105"/>
          <w:position w:val="2"/>
          <w:sz w:val="22"/>
          <w:szCs w:val="22"/>
        </w:rPr>
        <w:t xml:space="preserve">no </w:t>
      </w:r>
      <w:r>
        <w:rPr>
          <w:b/>
          <w:bCs/>
          <w:w w:val="105"/>
          <w:position w:val="2"/>
          <w:sz w:val="22"/>
          <w:szCs w:val="22"/>
        </w:rPr>
        <w:t>4° BATALHÃO DE AVIAÇÃO DO EXÉRCITO - 4° B Av Ex, localizado na Avenida Presidente Kennedy, s/nº, Bairro Vila Buriti, Manaus-AM, CEP: 69.072-000.</w:t>
      </w:r>
    </w:p>
    <w:p>
      <w:pPr>
        <w:pStyle w:val="Ttulo11"/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5" w:after="0"/>
        <w:ind w:left="567" w:right="-7" w:hanging="0"/>
        <w:jc w:val="both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297" w:leader="none"/>
          <w:tab w:val="left" w:pos="1299" w:leader="none"/>
        </w:tabs>
        <w:spacing w:before="1" w:after="0"/>
        <w:ind w:left="360" w:right="-7" w:hanging="360"/>
        <w:rPr>
          <w:b/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>DA REALIZAÇÃO DOS SERVIÇOS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23" w:after="0"/>
        <w:ind w:left="792" w:right="-7" w:hanging="432"/>
        <w:jc w:val="both"/>
        <w:rPr/>
      </w:pPr>
      <w:r>
        <w:rPr>
          <w:w w:val="105"/>
        </w:rPr>
        <w:t>A Contratada deverá realizar serviço no endereço acima citado, no prazo máximo de 30 (trinta) dias corridos, contados 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5" w:after="0"/>
        <w:jc w:val="both"/>
        <w:rPr/>
      </w:pPr>
      <w:r>
        <w:rPr>
          <w:w w:val="105"/>
        </w:rPr>
        <w:t>A Contratada terá o prazo de 5 (cinco) dias úteis, para fornecer um laudo do serviço prestado.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35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 serviço poderá ser rejeitado, no todo ou em parte, quando em desacordo com as especificações constantes neste Termo de Referência e na proposta, devendo ser refeito no prazo de 10 (dez) dias, a contar da notificação da contratada, às suas custas, sem prejuízo da aplicação das penalidades.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 xml:space="preserve">A empresa vencedora do item deverá atentar para a correta descrição técnica do item, sendo: </w:t>
      </w:r>
    </w:p>
    <w:p>
      <w:pPr>
        <w:pStyle w:val="Standard"/>
        <w:spacing w:lineRule="auto" w:line="240" w:before="0" w:after="0"/>
        <w:ind w:left="792" w:hanging="0"/>
        <w:jc w:val="both"/>
        <w:rPr/>
      </w:pPr>
      <w:r>
        <w:rPr>
          <w:rFonts w:eastAsia="Times New Roman" w:cs="Times New Roman" w:ascii="Times New Roman" w:hAnsi="Times New Roman"/>
          <w:b/>
          <w:bCs/>
        </w:rPr>
        <w:t>Item 1:</w:t>
      </w:r>
      <w:r>
        <w:rPr/>
        <w:t xml:space="preserve"> </w:t>
      </w:r>
      <w:r>
        <w:rPr>
          <w:rFonts w:cs="Times New Roman" w:ascii="Times New Roman" w:hAnsi="Times New Roman"/>
          <w:i/>
          <w:color w:val="000000" w:themeColor="text1"/>
        </w:rPr>
        <w:t>Execução dos serviços de Dosimetria de Radiação com fornecimento de 02 (dois) dosímetros, modelo TSL e 01 (um) padrão, totalizando 03 (três) dosímetros / mensal para medicação de exposição recebida pelas dentistas do 4º Batalhão de Aviação do Exército, por um período de 12 (doze) meses.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left" w:pos="1239" w:leader="none"/>
          <w:tab w:val="left" w:pos="1240" w:leader="none"/>
        </w:tabs>
        <w:spacing w:before="119" w:after="0"/>
        <w:ind w:left="360" w:right="-7" w:hanging="360"/>
        <w:rPr>
          <w:b/>
          <w:b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ind w:left="792" w:right="-7" w:hanging="432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left" w:pos="1276" w:leader="none"/>
        </w:tabs>
        <w:spacing w:lineRule="auto" w:line="218" w:before="89" w:after="0"/>
        <w:ind w:left="1728" w:right="-7" w:hanging="648"/>
        <w:jc w:val="both"/>
        <w:rPr/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exact" w:line="294" w:before="92" w:after="0"/>
        <w:ind w:left="1224" w:right="-7" w:hanging="504"/>
        <w:jc w:val="both"/>
        <w:rPr>
          <w:color w:val="000000" w:themeColor="text1"/>
        </w:rPr>
      </w:pPr>
      <w:r>
        <w:rPr>
          <w:b/>
          <w:color w:val="000000" w:themeColor="text1"/>
          <w:w w:val="105"/>
        </w:rPr>
        <w:t>Impedimento de licitar e contratar com a Administração</w:t>
      </w:r>
      <w:r>
        <w:rPr>
          <w:color w:val="000000" w:themeColor="text1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 w:themeColor="text1"/>
        </w:rPr>
        <w:t>Lei nº 14.133/21</w:t>
      </w:r>
      <w:r>
        <w:rPr>
          <w:color w:val="000000" w:themeColor="text1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auto" w:line="228" w:before="118" w:after="0"/>
        <w:ind w:left="1224" w:right="-7" w:hanging="504"/>
        <w:jc w:val="both"/>
        <w:rPr>
          <w:color w:val="000000" w:themeColor="text1"/>
          <w:w w:val="105"/>
        </w:rPr>
      </w:pPr>
      <w:r>
        <w:rPr>
          <w:b/>
          <w:color w:val="000000" w:themeColor="text1"/>
          <w:w w:val="105"/>
        </w:rPr>
        <w:t xml:space="preserve">Declaração de inidoneidade para licitar ou contratar com a </w:t>
      </w:r>
      <w:r>
        <w:rPr>
          <w:b/>
          <w:color w:val="000000" w:themeColor="text1"/>
          <w:w w:val="105"/>
          <w:position w:val="1"/>
        </w:rPr>
        <w:t xml:space="preserve">Administração </w:t>
      </w:r>
      <w:r>
        <w:rPr>
          <w:b/>
          <w:color w:val="000000" w:themeColor="text1"/>
          <w:w w:val="105"/>
        </w:rPr>
        <w:t xml:space="preserve">Pública, </w:t>
      </w:r>
      <w:r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 w:themeColor="text1"/>
        </w:rPr>
        <w:t>Lei nº 14.133/21</w:t>
      </w:r>
      <w:r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 w:themeColor="text1"/>
          <w:w w:val="105"/>
        </w:rPr>
        <w:t>.</w:t>
      </w:r>
    </w:p>
    <w:p>
      <w:pPr>
        <w:pStyle w:val="Corpodetexto"/>
        <w:numPr>
          <w:ilvl w:val="1"/>
          <w:numId w:val="2"/>
        </w:numPr>
        <w:tabs>
          <w:tab w:val="left" w:pos="966" w:leader="none"/>
        </w:tabs>
        <w:spacing w:lineRule="exact" w:line="254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792" w:right="-7" w:hanging="432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Corpodetexto"/>
        <w:spacing w:before="5" w:after="0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577" w:leader="none"/>
          <w:tab w:val="left" w:pos="1578" w:leader="none"/>
        </w:tabs>
        <w:spacing w:before="1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06" w:after="0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Corpodetexto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572" w:leader="none"/>
          <w:tab w:val="left" w:pos="1573" w:leader="none"/>
        </w:tabs>
        <w:spacing w:before="152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08" w:after="0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 xml:space="preserve">pagamento será efetuado mediante ordem </w:t>
      </w:r>
      <w:r>
        <w:rPr/>
        <w:t xml:space="preserve">bancária </w:t>
      </w:r>
      <w:r>
        <w:rPr>
          <w:color w:val="050821"/>
        </w:rPr>
        <w:t xml:space="preserve">de </w:t>
      </w:r>
      <w:r>
        <w:rPr/>
        <w:t xml:space="preserve">pagamento, emitida pelo </w:t>
      </w:r>
      <w:r>
        <w:rPr>
          <w:spacing w:val="-1"/>
        </w:rPr>
        <w:t>4° BATALHÃO DE AVIAÇÃO DO EXÉRCITO</w:t>
      </w:r>
      <w:r>
        <w:rPr/>
        <w:t xml:space="preserve">, depois </w:t>
      </w:r>
      <w:r>
        <w:rPr>
          <w:color w:val="01082A"/>
        </w:rPr>
        <w:t xml:space="preserve">do </w:t>
      </w:r>
      <w:r>
        <w:rPr/>
        <w:t xml:space="preserve">recebimento definitivo </w:t>
      </w:r>
      <w:r>
        <w:rPr>
          <w:color w:val="000000"/>
        </w:rPr>
        <w:t xml:space="preserve">do material e </w:t>
      </w:r>
      <w:r>
        <w:rPr>
          <w:color w:val="080808"/>
        </w:rPr>
        <w:t xml:space="preserve">da </w:t>
      </w:r>
      <w:r>
        <w:rPr/>
        <w:t xml:space="preserve">apresentação </w:t>
      </w:r>
      <w:r>
        <w:rPr>
          <w:color w:val="1F1F1F"/>
        </w:rPr>
        <w:t xml:space="preserve">da </w:t>
      </w:r>
      <w:r>
        <w:rPr/>
        <w:t xml:space="preserve">Nota Fiscal pela contratada, conforme discriminado </w:t>
      </w:r>
      <w:r>
        <w:rPr>
          <w:color w:val="1C1C1C"/>
        </w:rPr>
        <w:t xml:space="preserve">nesta </w:t>
      </w:r>
      <w:r>
        <w:rPr/>
        <w:t xml:space="preserve">Dispensa Eletrônica, </w:t>
      </w:r>
      <w:r>
        <w:rPr>
          <w:color w:val="182D3D"/>
        </w:rPr>
        <w:t xml:space="preserve">no </w:t>
      </w:r>
      <w:r>
        <w:rPr/>
        <w:t xml:space="preserve">prazo de </w:t>
      </w:r>
      <w:r>
        <w:rPr>
          <w:color w:val="000716"/>
        </w:rPr>
        <w:t xml:space="preserve">até </w:t>
      </w:r>
      <w:r>
        <w:rPr>
          <w:color w:val="050505"/>
        </w:rPr>
        <w:t xml:space="preserve">30 </w:t>
      </w:r>
      <w:r>
        <w:rPr/>
        <w:t xml:space="preserve">(trinta) dias </w:t>
      </w:r>
      <w:r>
        <w:rPr>
          <w:color w:val="161616"/>
        </w:rPr>
        <w:t xml:space="preserve">úteis </w:t>
      </w:r>
      <w:r>
        <w:rPr/>
        <w:t xml:space="preserve">após </w:t>
      </w:r>
      <w:r>
        <w:rPr>
          <w:position w:val="1"/>
        </w:rPr>
        <w:t xml:space="preserve">recebimento </w:t>
      </w:r>
      <w:r>
        <w:rPr/>
        <w:t>definitivo.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25" w:after="0"/>
        <w:ind w:left="792" w:right="-7" w:hanging="432"/>
        <w:jc w:val="both"/>
        <w:rPr/>
      </w:pPr>
      <w:r>
        <w:rPr>
          <w:w w:val="105"/>
        </w:rPr>
        <w:t>Nos</w:t>
      </w:r>
      <w:r>
        <w:rPr>
          <w:rFonts w:eastAsia="Times New Roman" w:cs="Times New Roman"/>
          <w:color w:val="auto"/>
          <w:w w:val="105"/>
          <w:kern w:val="0"/>
          <w:sz w:val="22"/>
          <w:szCs w:val="22"/>
          <w:lang w:val="pt-BR" w:eastAsia="en-US" w:bidi="ar-SA"/>
        </w:rPr>
        <w:t xml:space="preserve"> 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>pagamento, d</w:t>
      </w:r>
      <w:r>
        <w:rPr>
          <w:color w:val="000000"/>
          <w:w w:val="105"/>
        </w:rPr>
        <w:t>esde que a CONTRATADA não tenha concorrido, de alguma forma, para tanto, fica convencionado que a taxa de compensação financeira devida pela CONTRATANTE, entre a data do vencimento e o efetiv</w:t>
      </w:r>
      <w:r>
        <w:rPr>
          <w:w w:val="105"/>
        </w:rPr>
        <w:t>o adimplemento da parcela, é calculada mediante a aplicação da seguinte fórmula:</w:t>
      </w:r>
    </w:p>
    <w:p>
      <w:pPr>
        <w:pStyle w:val="Corpodetexto"/>
        <w:tabs>
          <w:tab w:val="left" w:pos="2606" w:leader="none"/>
        </w:tabs>
        <w:spacing w:before="116" w:after="0"/>
        <w:ind w:left="1134" w:right="-7" w:hanging="0"/>
        <w:rPr/>
      </w:pPr>
      <w:r>
        <w:rPr/>
        <w:t xml:space="preserve">EM = </w:t>
      </w:r>
      <w:r>
        <w:rPr>
          <w:color w:val="000116"/>
        </w:rPr>
        <w:t xml:space="preserve">I </w:t>
      </w:r>
      <w:r>
        <w:rPr>
          <w:color w:val="00010F"/>
        </w:rPr>
        <w:t xml:space="preserve">x </w:t>
      </w:r>
      <w:r>
        <w:rPr>
          <w:color w:val="1A1A1A"/>
        </w:rPr>
        <w:t xml:space="preserve">N </w:t>
      </w:r>
      <w:r>
        <w:rPr/>
        <w:t>x VP, sendo:</w:t>
      </w:r>
    </w:p>
    <w:p>
      <w:pPr>
        <w:pStyle w:val="Corpodetexto"/>
        <w:spacing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etexto"/>
        <w:tabs>
          <w:tab w:val="left" w:pos="2379" w:leader="none"/>
        </w:tabs>
        <w:spacing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/>
      </w:pPr>
      <w:r>
        <w:rPr>
          <w:w w:val="105"/>
        </w:rPr>
        <w:t>Financeira = 0,00016458,</w:t>
      </w:r>
    </w:p>
    <w:p>
      <w:pPr>
        <w:sectPr>
          <w:footerReference w:type="default" r:id="rId5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0" w:charSpace="1638"/>
        </w:sectPr>
      </w:pPr>
    </w:p>
    <w:p>
      <w:pPr>
        <w:pStyle w:val="Corpodetexto"/>
        <w:tabs>
          <w:tab w:val="left" w:pos="3638" w:leader="none"/>
        </w:tabs>
        <w:spacing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rPr/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left" w:pos="877" w:leader="none"/>
          <w:tab w:val="left" w:pos="3466" w:leader="none"/>
        </w:tabs>
        <w:spacing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9" w:space="158"/>
            <w:col w:w="3330" w:space="158"/>
            <w:col w:w="3409"/>
          </w:cols>
          <w:formProt w:val="false"/>
          <w:textDirection w:val="lrTb"/>
          <w:docGrid w:type="default" w:linePitch="240" w:charSpace="1638"/>
        </w:sectPr>
      </w:pPr>
    </w:p>
    <w:p>
      <w:pPr>
        <w:pStyle w:val="Corpodetexto"/>
        <w:spacing w:before="5" w:after="0"/>
        <w:ind w:left="0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361" w:leader="none"/>
          <w:tab w:val="left" w:pos="1362" w:leader="none"/>
        </w:tabs>
        <w:spacing w:before="92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ListParagraph"/>
        <w:numPr>
          <w:ilvl w:val="1"/>
          <w:numId w:val="2"/>
        </w:numPr>
        <w:tabs>
          <w:tab w:val="left" w:pos="709" w:leader="none"/>
        </w:tabs>
        <w:spacing w:lineRule="auto" w:line="218" w:before="141" w:after="0"/>
        <w:ind w:left="792" w:right="-7" w:hanging="432"/>
        <w:jc w:val="both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>
          <w:i/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35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28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lineRule="auto" w:line="252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2"/>
          <w:numId w:val="2"/>
        </w:numPr>
        <w:tabs>
          <w:tab w:val="left" w:pos="1276" w:leader="none"/>
        </w:tabs>
        <w:spacing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Corpodetexto"/>
        <w:ind w:left="567" w:right="-7" w:hanging="0"/>
        <w:rPr/>
      </w:pPr>
      <w:r>
        <w:rPr/>
      </w:r>
    </w:p>
    <w:p>
      <w:pPr>
        <w:pStyle w:val="Ttulo11"/>
        <w:numPr>
          <w:ilvl w:val="0"/>
          <w:numId w:val="2"/>
        </w:numPr>
        <w:tabs>
          <w:tab w:val="left" w:pos="1284" w:leader="none"/>
          <w:tab w:val="left" w:pos="1285" w:leader="none"/>
        </w:tabs>
        <w:spacing w:before="152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etexto"/>
        <w:numPr>
          <w:ilvl w:val="1"/>
          <w:numId w:val="2"/>
        </w:numPr>
        <w:spacing w:before="127" w:after="0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etexto"/>
        <w:numPr>
          <w:ilvl w:val="1"/>
          <w:numId w:val="2"/>
        </w:numPr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etexto"/>
        <w:numPr>
          <w:ilvl w:val="1"/>
          <w:numId w:val="2"/>
        </w:numPr>
        <w:spacing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etexto"/>
        <w:numPr>
          <w:ilvl w:val="1"/>
          <w:numId w:val="2"/>
        </w:numPr>
        <w:spacing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etexto"/>
        <w:numPr>
          <w:ilvl w:val="1"/>
          <w:numId w:val="2"/>
        </w:numPr>
        <w:spacing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etexto"/>
        <w:numPr>
          <w:ilvl w:val="1"/>
          <w:numId w:val="2"/>
        </w:numPr>
        <w:spacing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etexto"/>
        <w:numPr>
          <w:ilvl w:val="1"/>
          <w:numId w:val="2"/>
        </w:numPr>
        <w:spacing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Corpodetexto"/>
        <w:ind w:left="567" w:right="-7" w:hanging="0"/>
        <w:rPr/>
      </w:pPr>
      <w:r>
        <w:rPr/>
      </w:r>
    </w:p>
    <w:p>
      <w:pPr>
        <w:pStyle w:val="ListParagraph"/>
        <w:numPr>
          <w:ilvl w:val="0"/>
          <w:numId w:val="2"/>
        </w:numPr>
        <w:tabs>
          <w:tab w:val="left" w:pos="1229" w:leader="none"/>
          <w:tab w:val="left" w:pos="1231" w:leader="none"/>
        </w:tabs>
        <w:spacing w:before="140" w:after="0"/>
        <w:ind w:left="360" w:right="-7" w:hanging="360"/>
        <w:rPr>
          <w:b/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6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Normal"/>
        <w:ind w:left="357" w:right="-7" w:firstLine="567"/>
        <w:jc w:val="center"/>
        <w:rPr/>
      </w:pPr>
      <w:r>
        <w:rPr/>
        <w:t xml:space="preserve">Manaus - AM, </w:t>
      </w:r>
      <w:r>
        <w:rPr/>
        <w:t>09</w:t>
      </w:r>
      <w:r>
        <w:rPr/>
        <w:t xml:space="preserve"> de </w:t>
      </w:r>
      <w:r>
        <w:rPr/>
        <w:t>maio</w:t>
      </w:r>
      <w:r>
        <w:rPr/>
        <w:t xml:space="preserve"> de 2022.</w:t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jc w:val="center"/>
        <w:rPr/>
      </w:pPr>
      <w:r>
        <w:rPr>
          <w:b/>
        </w:rPr>
        <w:t xml:space="preserve">ELIEZER </w:t>
      </w:r>
      <w:r>
        <w:rPr>
          <w:b w:val="false"/>
          <w:bCs w:val="false"/>
        </w:rPr>
        <w:t>JOSÉ CABRAL DE MELLO JUNIOR</w:t>
      </w:r>
      <w:r>
        <w:rPr>
          <w:b/>
        </w:rPr>
        <w:t xml:space="preserve"> </w:t>
      </w:r>
      <w:r>
        <w:rPr>
          <w:b w:val="false"/>
          <w:bCs w:val="false"/>
        </w:rPr>
        <w:t>– 3º Sgt</w:t>
      </w:r>
    </w:p>
    <w:p>
      <w:pPr>
        <w:pStyle w:val="Corpodetexto"/>
        <w:ind w:left="357" w:right="-7" w:firstLine="567"/>
        <w:jc w:val="center"/>
        <w:rPr/>
      </w:pPr>
      <w:r>
        <w:rPr/>
        <w:t>Aux SALC do 4º BAvEx</w:t>
      </w:r>
    </w:p>
    <w:p>
      <w:pPr>
        <w:pStyle w:val="Corpodetexto"/>
        <w:ind w:left="357" w:right="-7" w:firstLine="567"/>
        <w:jc w:val="center"/>
        <w:rPr/>
      </w:pPr>
      <w:r>
        <w:rPr/>
        <w:t>Responsável pelo Termo de Referência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sectPr>
      <w:type w:val="continuous"/>
      <w:pgSz w:w="11906" w:h="16838"/>
      <w:pgMar w:left="720" w:right="720" w:header="0" w:top="720" w:footer="720" w:bottom="777" w:gutter="0"/>
      <w:pgNumType w:fmt="decimal"/>
      <w:formProt w:val="false"/>
      <w:textDirection w:val="lrTb"/>
      <w:docGrid w:type="default" w:linePitch="24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89555800"/>
    </w:sdtPr>
    <w:sdtContent>
      <w:p>
        <w:pPr>
          <w:pStyle w:val="Rodap"/>
          <w:jc w:val="right"/>
          <w:rPr/>
        </w:pPr>
        <w:r>
          <w:rPr/>
          <mc:AlternateContent>
            <mc:Choice Requires="wps">
              <w:drawing>
                <wp:anchor behindDoc="1" distT="0" distB="0" distL="114300" distR="114300" simplePos="0" locked="0" layoutInCell="1" allowOverlap="1" relativeHeight="7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135255</wp:posOffset>
                  </wp:positionV>
                  <wp:extent cx="6509385" cy="3175"/>
                  <wp:effectExtent l="0" t="0" r="0" b="0"/>
                  <wp:wrapNone/>
                  <wp:docPr id="2" name="Figura1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0880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/>
            </mc:Fallback>
          </mc:AlternateContent>
        </w:r>
      </w:p>
      <w:p>
        <w:pPr>
          <w:pStyle w:val="Rodap"/>
          <w:jc w:val="right"/>
          <w:rPr/>
        </w:pPr>
        <w:r>
          <w:rPr/>
          <w:t xml:space="preserve">Dispensa de Licitação – Dispensa Eletrônica nº </w:t>
        </w:r>
        <w:r>
          <w:rPr/>
          <w:t>18</w:t>
        </w:r>
        <w:r>
          <w:rPr/>
          <w:t>/2022 – 4° BAvEx</w:t>
        </w:r>
      </w:p>
      <w:p>
        <w:pPr>
          <w:pStyle w:val="Rodap"/>
          <w:jc w:val="right"/>
          <w:rPr/>
        </w:pPr>
        <w:r>
          <w:rPr/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567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e80194"/>
    <w:rPr>
      <w:lang w:eastAsia="en-US" w:bidi="ar-SA"/>
    </w:rPr>
  </w:style>
  <w:style w:type="character" w:styleId="ListLabel2" w:customStyle="1">
    <w:name w:val="ListLabel 2"/>
    <w:qFormat/>
    <w:rsid w:val="00e80194"/>
    <w:rPr>
      <w:lang w:eastAsia="en-US" w:bidi="ar-SA"/>
    </w:rPr>
  </w:style>
  <w:style w:type="character" w:styleId="ListLabel3" w:customStyle="1">
    <w:name w:val="ListLabel 3"/>
    <w:qFormat/>
    <w:rsid w:val="00e80194"/>
    <w:rPr>
      <w:lang w:eastAsia="en-US" w:bidi="ar-SA"/>
    </w:rPr>
  </w:style>
  <w:style w:type="character" w:styleId="ListLabel4" w:customStyle="1">
    <w:name w:val="ListLabel 4"/>
    <w:qFormat/>
    <w:rsid w:val="00e80194"/>
    <w:rPr>
      <w:lang w:eastAsia="en-US" w:bidi="ar-SA"/>
    </w:rPr>
  </w:style>
  <w:style w:type="character" w:styleId="ListLabel5" w:customStyle="1">
    <w:name w:val="ListLabel 5"/>
    <w:qFormat/>
    <w:rsid w:val="00e80194"/>
    <w:rPr>
      <w:lang w:eastAsia="en-US" w:bidi="ar-SA"/>
    </w:rPr>
  </w:style>
  <w:style w:type="character" w:styleId="ListLabel6" w:customStyle="1">
    <w:name w:val="ListLabel 6"/>
    <w:qFormat/>
    <w:rsid w:val="00e80194"/>
    <w:rPr>
      <w:lang w:eastAsia="en-US" w:bidi="ar-SA"/>
    </w:rPr>
  </w:style>
  <w:style w:type="character" w:styleId="ListLabel7" w:customStyle="1">
    <w:name w:val="ListLabel 7"/>
    <w:qFormat/>
    <w:rsid w:val="00e80194"/>
    <w:rPr>
      <w:lang w:eastAsia="en-US" w:bidi="ar-SA"/>
    </w:rPr>
  </w:style>
  <w:style w:type="character" w:styleId="ListLabel8" w:customStyle="1">
    <w:name w:val="ListLabel 8"/>
    <w:qFormat/>
    <w:rsid w:val="00e80194"/>
    <w:rPr>
      <w:lang w:eastAsia="en-US" w:bidi="ar-SA"/>
    </w:rPr>
  </w:style>
  <w:style w:type="character" w:styleId="ListLabel9" w:customStyle="1">
    <w:name w:val="ListLabel 9"/>
    <w:qFormat/>
    <w:rsid w:val="00e80194"/>
    <w:rPr>
      <w:lang w:eastAsia="en-US" w:bidi="ar-SA"/>
    </w:rPr>
  </w:style>
  <w:style w:type="character" w:styleId="ListLabel10" w:customStyle="1">
    <w:name w:val="ListLabel 10"/>
    <w:qFormat/>
    <w:rsid w:val="00e80194"/>
    <w:rPr>
      <w:lang w:eastAsia="en-US" w:bidi="ar-SA"/>
    </w:rPr>
  </w:style>
  <w:style w:type="character" w:styleId="ListLabel11" w:customStyle="1">
    <w:name w:val="ListLabel 11"/>
    <w:qFormat/>
    <w:rsid w:val="00e80194"/>
    <w:rPr>
      <w:lang w:eastAsia="en-US" w:bidi="ar-SA"/>
    </w:rPr>
  </w:style>
  <w:style w:type="character" w:styleId="ListLabel12" w:customStyle="1">
    <w:name w:val="ListLabel 12"/>
    <w:qFormat/>
    <w:rsid w:val="00e80194"/>
    <w:rPr>
      <w:lang w:eastAsia="en-US" w:bidi="ar-SA"/>
    </w:rPr>
  </w:style>
  <w:style w:type="character" w:styleId="ListLabel13" w:customStyle="1">
    <w:name w:val="ListLabel 13"/>
    <w:qFormat/>
    <w:rsid w:val="00e80194"/>
    <w:rPr>
      <w:lang w:eastAsia="en-US" w:bidi="ar-SA"/>
    </w:rPr>
  </w:style>
  <w:style w:type="character" w:styleId="ListLabel14" w:customStyle="1">
    <w:name w:val="ListLabel 14"/>
    <w:qFormat/>
    <w:rsid w:val="00e80194"/>
    <w:rPr>
      <w:lang w:eastAsia="en-US" w:bidi="ar-SA"/>
    </w:rPr>
  </w:style>
  <w:style w:type="character" w:styleId="ListLabel15" w:customStyle="1">
    <w:name w:val="ListLabel 15"/>
    <w:qFormat/>
    <w:rsid w:val="00e80194"/>
    <w:rPr>
      <w:lang w:eastAsia="en-US" w:bidi="ar-SA"/>
    </w:rPr>
  </w:style>
  <w:style w:type="character" w:styleId="ListLabel16" w:customStyle="1">
    <w:name w:val="ListLabel 16"/>
    <w:qFormat/>
    <w:rsid w:val="00e80194"/>
    <w:rPr>
      <w:lang w:eastAsia="en-US" w:bidi="ar-SA"/>
    </w:rPr>
  </w:style>
  <w:style w:type="character" w:styleId="ListLabel17" w:customStyle="1">
    <w:name w:val="ListLabel 17"/>
    <w:qFormat/>
    <w:rsid w:val="00e80194"/>
    <w:rPr>
      <w:lang w:eastAsia="en-US" w:bidi="ar-SA"/>
    </w:rPr>
  </w:style>
  <w:style w:type="character" w:styleId="ListLabel18" w:customStyle="1">
    <w:name w:val="ListLabel 18"/>
    <w:qFormat/>
    <w:rsid w:val="00e80194"/>
    <w:rPr>
      <w:lang w:eastAsia="en-US" w:bidi="ar-SA"/>
    </w:rPr>
  </w:style>
  <w:style w:type="character" w:styleId="ListLabel19" w:customStyle="1">
    <w:name w:val="ListLabel 19"/>
    <w:qFormat/>
    <w:rsid w:val="00e80194"/>
    <w:rPr>
      <w:lang w:eastAsia="en-US" w:bidi="ar-SA"/>
    </w:rPr>
  </w:style>
  <w:style w:type="character" w:styleId="ListLabel20" w:customStyle="1">
    <w:name w:val="ListLabel 20"/>
    <w:qFormat/>
    <w:rsid w:val="00e80194"/>
    <w:rPr>
      <w:lang w:eastAsia="en-US" w:bidi="ar-SA"/>
    </w:rPr>
  </w:style>
  <w:style w:type="character" w:styleId="ListLabel21" w:customStyle="1">
    <w:name w:val="ListLabel 21"/>
    <w:qFormat/>
    <w:rsid w:val="00e80194"/>
    <w:rPr>
      <w:lang w:eastAsia="en-US" w:bidi="ar-SA"/>
    </w:rPr>
  </w:style>
  <w:style w:type="character" w:styleId="ListLabel22" w:customStyle="1">
    <w:name w:val="ListLabel 22"/>
    <w:qFormat/>
    <w:rsid w:val="00e80194"/>
    <w:rPr>
      <w:lang w:eastAsia="en-US" w:bidi="ar-SA"/>
    </w:rPr>
  </w:style>
  <w:style w:type="character" w:styleId="ListLabel23" w:customStyle="1">
    <w:name w:val="ListLabel 23"/>
    <w:qFormat/>
    <w:rsid w:val="00e80194"/>
    <w:rPr>
      <w:w w:val="105"/>
      <w:lang w:eastAsia="en-US" w:bidi="ar-SA"/>
    </w:rPr>
  </w:style>
  <w:style w:type="character" w:styleId="ListLabel24" w:customStyle="1">
    <w:name w:val="ListLabel 24"/>
    <w:qFormat/>
    <w:rsid w:val="00e80194"/>
    <w:rPr>
      <w:lang w:eastAsia="en-US" w:bidi="ar-SA"/>
    </w:rPr>
  </w:style>
  <w:style w:type="character" w:styleId="ListLabel25" w:customStyle="1">
    <w:name w:val="ListLabel 25"/>
    <w:qFormat/>
    <w:rsid w:val="00e80194"/>
    <w:rPr>
      <w:lang w:eastAsia="en-US" w:bidi="ar-SA"/>
    </w:rPr>
  </w:style>
  <w:style w:type="character" w:styleId="ListLabel26" w:customStyle="1">
    <w:name w:val="ListLabel 26"/>
    <w:qFormat/>
    <w:rsid w:val="00e80194"/>
    <w:rPr>
      <w:lang w:eastAsia="en-US" w:bidi="ar-SA"/>
    </w:rPr>
  </w:style>
  <w:style w:type="character" w:styleId="ListLabel27" w:customStyle="1">
    <w:name w:val="ListLabel 27"/>
    <w:qFormat/>
    <w:rsid w:val="00e80194"/>
    <w:rPr>
      <w:lang w:eastAsia="en-US" w:bidi="ar-SA"/>
    </w:rPr>
  </w:style>
  <w:style w:type="character" w:styleId="ListLabel28" w:customStyle="1">
    <w:name w:val="ListLabel 28"/>
    <w:qFormat/>
    <w:rsid w:val="00e80194"/>
    <w:rPr>
      <w:lang w:eastAsia="en-US" w:bidi="ar-SA"/>
    </w:rPr>
  </w:style>
  <w:style w:type="character" w:styleId="ListLabel29" w:customStyle="1">
    <w:name w:val="ListLabel 29"/>
    <w:qFormat/>
    <w:rsid w:val="00e80194"/>
    <w:rPr>
      <w:lang w:eastAsia="en-US" w:bidi="ar-SA"/>
    </w:rPr>
  </w:style>
  <w:style w:type="character" w:styleId="ListLabel30" w:customStyle="1">
    <w:name w:val="ListLabel 30"/>
    <w:qFormat/>
    <w:rsid w:val="00e80194"/>
    <w:rPr>
      <w:lang w:eastAsia="en-US" w:bidi="ar-SA"/>
    </w:rPr>
  </w:style>
  <w:style w:type="character" w:styleId="ListLabel31" w:customStyle="1">
    <w:name w:val="ListLabel 31"/>
    <w:qFormat/>
    <w:rsid w:val="00e80194"/>
    <w:rPr>
      <w:lang w:eastAsia="en-US" w:bidi="ar-SA"/>
    </w:rPr>
  </w:style>
  <w:style w:type="character" w:styleId="ListLabel32" w:customStyle="1">
    <w:name w:val="ListLabel 32"/>
    <w:qFormat/>
    <w:rsid w:val="00e80194"/>
    <w:rPr>
      <w:lang w:eastAsia="en-US" w:bidi="ar-SA"/>
    </w:rPr>
  </w:style>
  <w:style w:type="character" w:styleId="ListLabel33" w:customStyle="1">
    <w:name w:val="ListLabel 33"/>
    <w:qFormat/>
    <w:rsid w:val="00e80194"/>
    <w:rPr>
      <w:lang w:eastAsia="en-US" w:bidi="ar-SA"/>
    </w:rPr>
  </w:style>
  <w:style w:type="character" w:styleId="ListLabel34" w:customStyle="1">
    <w:name w:val="ListLabel 34"/>
    <w:qFormat/>
    <w:rsid w:val="00e80194"/>
    <w:rPr>
      <w:lang w:eastAsia="en-US" w:bidi="ar-SA"/>
    </w:rPr>
  </w:style>
  <w:style w:type="character" w:styleId="ListLabel35" w:customStyle="1">
    <w:name w:val="ListLabel 35"/>
    <w:qFormat/>
    <w:rsid w:val="00e80194"/>
    <w:rPr>
      <w:lang w:eastAsia="en-US" w:bidi="ar-SA"/>
    </w:rPr>
  </w:style>
  <w:style w:type="character" w:styleId="ListLabel36" w:customStyle="1">
    <w:name w:val="ListLabel 36"/>
    <w:qFormat/>
    <w:rsid w:val="00e80194"/>
    <w:rPr>
      <w:lang w:eastAsia="en-US" w:bidi="ar-SA"/>
    </w:rPr>
  </w:style>
  <w:style w:type="character" w:styleId="ListLabel37" w:customStyle="1">
    <w:name w:val="ListLabel 37"/>
    <w:qFormat/>
    <w:rsid w:val="00e80194"/>
    <w:rPr>
      <w:lang w:eastAsia="en-US" w:bidi="ar-SA"/>
    </w:rPr>
  </w:style>
  <w:style w:type="character" w:styleId="ListLabel38" w:customStyle="1">
    <w:name w:val="ListLabel 38"/>
    <w:qFormat/>
    <w:rsid w:val="00e80194"/>
    <w:rPr>
      <w:lang w:eastAsia="en-US" w:bidi="ar-SA"/>
    </w:rPr>
  </w:style>
  <w:style w:type="character" w:styleId="ListLabel39" w:customStyle="1">
    <w:name w:val="ListLabel 39"/>
    <w:qFormat/>
    <w:rsid w:val="00e80194"/>
    <w:rPr>
      <w:lang w:eastAsia="en-US" w:bidi="ar-SA"/>
    </w:rPr>
  </w:style>
  <w:style w:type="character" w:styleId="ListLabel40" w:customStyle="1">
    <w:name w:val="ListLabel 40"/>
    <w:qFormat/>
    <w:rsid w:val="00e80194"/>
    <w:rPr>
      <w:lang w:eastAsia="en-US" w:bidi="ar-SA"/>
    </w:rPr>
  </w:style>
  <w:style w:type="character" w:styleId="ListLabel41" w:customStyle="1">
    <w:name w:val="ListLabel 41"/>
    <w:qFormat/>
    <w:rsid w:val="00e80194"/>
    <w:rPr>
      <w:lang w:eastAsia="en-US" w:bidi="ar-SA"/>
    </w:rPr>
  </w:style>
  <w:style w:type="character" w:styleId="ListLabel42" w:customStyle="1">
    <w:name w:val="ListLabel 42"/>
    <w:qFormat/>
    <w:rsid w:val="00e80194"/>
    <w:rPr>
      <w:lang w:eastAsia="en-US" w:bidi="ar-SA"/>
    </w:rPr>
  </w:style>
  <w:style w:type="character" w:styleId="ListLabel43" w:customStyle="1">
    <w:name w:val="ListLabel 43"/>
    <w:qFormat/>
    <w:rsid w:val="00e80194"/>
    <w:rPr>
      <w:lang w:eastAsia="en-US" w:bidi="ar-SA"/>
    </w:rPr>
  </w:style>
  <w:style w:type="character" w:styleId="ListLabel44" w:customStyle="1">
    <w:name w:val="ListLabel 44"/>
    <w:qFormat/>
    <w:rsid w:val="00e80194"/>
    <w:rPr>
      <w:lang w:eastAsia="en-US" w:bidi="ar-SA"/>
    </w:rPr>
  </w:style>
  <w:style w:type="character" w:styleId="ListLabel45" w:customStyle="1">
    <w:name w:val="ListLabel 45"/>
    <w:qFormat/>
    <w:rsid w:val="00e80194"/>
    <w:rPr>
      <w:lang w:eastAsia="en-US" w:bidi="ar-SA"/>
    </w:rPr>
  </w:style>
  <w:style w:type="character" w:styleId="ListLabel46" w:customStyle="1">
    <w:name w:val="ListLabel 46"/>
    <w:qFormat/>
    <w:rsid w:val="00e80194"/>
    <w:rPr>
      <w:w w:val="109"/>
      <w:lang w:eastAsia="en-US" w:bidi="ar-SA"/>
    </w:rPr>
  </w:style>
  <w:style w:type="character" w:styleId="ListLabel47" w:customStyle="1">
    <w:name w:val="ListLabel 47"/>
    <w:qFormat/>
    <w:rsid w:val="00e80194"/>
    <w:rPr>
      <w:lang w:eastAsia="en-US" w:bidi="ar-SA"/>
    </w:rPr>
  </w:style>
  <w:style w:type="character" w:styleId="ListLabel48" w:customStyle="1">
    <w:name w:val="ListLabel 48"/>
    <w:qFormat/>
    <w:rsid w:val="00e80194"/>
    <w:rPr>
      <w:lang w:eastAsia="en-US" w:bidi="ar-SA"/>
    </w:rPr>
  </w:style>
  <w:style w:type="character" w:styleId="ListLabel49" w:customStyle="1">
    <w:name w:val="ListLabel 49"/>
    <w:qFormat/>
    <w:rsid w:val="00e80194"/>
    <w:rPr>
      <w:lang w:eastAsia="en-US" w:bidi="ar-SA"/>
    </w:rPr>
  </w:style>
  <w:style w:type="character" w:styleId="ListLabel50" w:customStyle="1">
    <w:name w:val="ListLabel 50"/>
    <w:qFormat/>
    <w:rsid w:val="00e80194"/>
    <w:rPr>
      <w:lang w:eastAsia="en-US" w:bidi="ar-SA"/>
    </w:rPr>
  </w:style>
  <w:style w:type="character" w:styleId="ListLabel51" w:customStyle="1">
    <w:name w:val="ListLabel 51"/>
    <w:qFormat/>
    <w:rsid w:val="00e80194"/>
    <w:rPr>
      <w:lang w:eastAsia="en-US" w:bidi="ar-SA"/>
    </w:rPr>
  </w:style>
  <w:style w:type="character" w:styleId="ListLabel52" w:customStyle="1">
    <w:name w:val="ListLabel 52"/>
    <w:qFormat/>
    <w:rsid w:val="00e80194"/>
    <w:rPr>
      <w:lang w:eastAsia="en-US" w:bidi="ar-SA"/>
    </w:rPr>
  </w:style>
  <w:style w:type="character" w:styleId="ListLabel53" w:customStyle="1">
    <w:name w:val="ListLabel 53"/>
    <w:qFormat/>
    <w:rsid w:val="00e80194"/>
    <w:rPr>
      <w:lang w:eastAsia="en-US" w:bidi="ar-SA"/>
    </w:rPr>
  </w:style>
  <w:style w:type="character" w:styleId="ListLabel54" w:customStyle="1">
    <w:name w:val="ListLabel 54"/>
    <w:qFormat/>
    <w:rsid w:val="00e80194"/>
    <w:rPr>
      <w:b/>
    </w:rPr>
  </w:style>
  <w:style w:type="character" w:styleId="ListLabel55" w:customStyle="1">
    <w:name w:val="ListLabel 55"/>
    <w:qFormat/>
    <w:rsid w:val="00e80194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65d7e"/>
    <w:rPr>
      <w:color w:val="800080" w:themeColor="followedHyperlink"/>
      <w:u w:val="single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character" w:styleId="ListLabel58">
    <w:name w:val="ListLabel 58"/>
    <w:qFormat/>
    <w:rPr>
      <w:bCs/>
      <w:i/>
      <w:iCs/>
    </w:rPr>
  </w:style>
  <w:style w:type="character" w:styleId="ListLabel59">
    <w:name w:val="ListLabel 59"/>
    <w:qFormat/>
    <w:rPr/>
  </w:style>
  <w:style w:type="character" w:styleId="ListLabel60">
    <w:name w:val="ListLabel 60"/>
    <w:qFormat/>
    <w:rPr/>
  </w:style>
  <w:style w:type="character" w:styleId="ListLabel61">
    <w:name w:val="ListLabel 61"/>
    <w:qFormat/>
    <w:rPr>
      <w:b/>
      <w:sz w:val="22"/>
    </w:rPr>
  </w:style>
  <w:style w:type="character" w:styleId="ListLabel62">
    <w:name w:val="ListLabel 62"/>
    <w:qFormat/>
    <w:rPr>
      <w:i w:val="false"/>
      <w:iCs/>
    </w:rPr>
  </w:style>
  <w:style w:type="character" w:styleId="ListLabel63">
    <w:name w:val="ListLabel 63"/>
    <w:qFormat/>
    <w:rPr>
      <w:bCs/>
      <w:i/>
      <w:iCs/>
    </w:rPr>
  </w:style>
  <w:style w:type="character" w:styleId="ListLabel64">
    <w:name w:val="ListLabel 64"/>
    <w:qFormat/>
    <w:rPr/>
  </w:style>
  <w:style w:type="character" w:styleId="ListLabel65">
    <w:name w:val="ListLabel 65"/>
    <w:qFormat/>
    <w:rPr>
      <w:b/>
      <w:sz w:val="22"/>
    </w:rPr>
  </w:style>
  <w:style w:type="character" w:styleId="ListLabel66">
    <w:name w:val="ListLabel 66"/>
    <w:qFormat/>
    <w:rPr>
      <w:i w:val="false"/>
      <w:iCs/>
    </w:rPr>
  </w:style>
  <w:style w:type="character" w:styleId="ListLabel67">
    <w:name w:val="ListLabel 67"/>
    <w:qFormat/>
    <w:rPr>
      <w:bCs/>
      <w:i/>
      <w:iCs/>
    </w:rPr>
  </w:style>
  <w:style w:type="character" w:styleId="ListLabel68">
    <w:name w:val="ListLabel 68"/>
    <w:qFormat/>
    <w:rPr/>
  </w:style>
  <w:style w:type="character" w:styleId="ListLabel69">
    <w:name w:val="ListLabel 69"/>
    <w:qFormat/>
    <w:rPr>
      <w:b/>
      <w:sz w:val="22"/>
    </w:rPr>
  </w:style>
  <w:style w:type="character" w:styleId="ListLabel70">
    <w:name w:val="ListLabel 70"/>
    <w:qFormat/>
    <w:rPr>
      <w:i w:val="false"/>
      <w:iCs/>
    </w:rPr>
  </w:style>
  <w:style w:type="character" w:styleId="ListLabel71">
    <w:name w:val="ListLabel 71"/>
    <w:qFormat/>
    <w:rPr>
      <w:bCs/>
      <w:i/>
      <w:iCs/>
    </w:rPr>
  </w:style>
  <w:style w:type="character" w:styleId="ListLabel72">
    <w:name w:val="ListLabel 72"/>
    <w:qFormat/>
    <w:rPr/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e80194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e8019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e80194"/>
    <w:pPr/>
    <w:rPr/>
  </w:style>
  <w:style w:type="paragraph" w:styleId="Standard" w:customStyle="1">
    <w:name w:val="Standard"/>
    <w:qFormat/>
    <w:rsid w:val="00f95eb6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../../../../../../C:/Users/4BAVEX_BASE_N10/Desktop/2021/wwv.comprasnet.gov.br" TargetMode="External"/><Relationship Id="rId5" Type="http://schemas.openxmlformats.org/officeDocument/2006/relationships/footer" Target="footer1.xml"/><Relationship Id="rId6" Type="http://schemas.openxmlformats.org/officeDocument/2006/relationships/hyperlink" Target="mailto:salc4bavex@gmail.com,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Application>LibreOffice/6.0.7.3$Linux_X86_64 LibreOffice_project/00m0$Build-3</Application>
  <Pages>5</Pages>
  <Words>2283</Words>
  <Characters>12388</Characters>
  <CharactersWithSpaces>14475</CharactersWithSpaces>
  <Paragraphs>129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cp:lastPrinted>2021-08-27T14:26:00Z</cp:lastPrinted>
  <dcterms:modified xsi:type="dcterms:W3CDTF">2022-05-09T13:24:58Z</dcterms:modified>
  <cp:revision>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